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77777777" w:rsidR="00EF3CDE" w:rsidRDefault="00932268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r>
        <w:rPr>
          <w:rStyle w:val="None"/>
          <w:rFonts w:ascii="Arial" w:hAnsi="Arial"/>
          <w:b/>
          <w:bCs/>
        </w:rPr>
        <w:t>( Съгласно чл.12, ал.1, т.4 от Наредба №2 / в сила от 05.04.2022 г.)</w:t>
      </w:r>
    </w:p>
    <w:p w14:paraId="5E575AD9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4413DBD7" w:rsidR="00EF3CDE" w:rsidRPr="0063442D" w:rsidRDefault="0063442D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  <w:lang w:val="bg-BG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към финансов отчет – 31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</w:t>
      </w:r>
      <w:r w:rsidR="005A5855">
        <w:rPr>
          <w:rStyle w:val="None"/>
          <w:rFonts w:ascii="Arial" w:hAnsi="Arial"/>
          <w:b/>
          <w:bCs/>
          <w:sz w:val="28"/>
          <w:szCs w:val="28"/>
        </w:rPr>
        <w:t>03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>.202</w:t>
      </w:r>
      <w:r w:rsidR="005A5855">
        <w:rPr>
          <w:rStyle w:val="None"/>
          <w:rFonts w:ascii="Arial" w:hAnsi="Arial"/>
          <w:b/>
          <w:bCs/>
          <w:sz w:val="28"/>
          <w:szCs w:val="28"/>
          <w:lang w:val="bg-BG"/>
        </w:rPr>
        <w:t>3</w:t>
      </w:r>
      <w:r w:rsidR="00932268">
        <w:rPr>
          <w:rStyle w:val="None"/>
          <w:rFonts w:ascii="Arial" w:hAnsi="Arial"/>
          <w:b/>
          <w:bCs/>
          <w:sz w:val="28"/>
          <w:szCs w:val="28"/>
        </w:rPr>
        <w:t xml:space="preserve"> год.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>
        <w:rPr>
          <w:rStyle w:val="None"/>
          <w:rFonts w:ascii="Arial" w:hAnsi="Arial"/>
          <w:sz w:val="24"/>
          <w:szCs w:val="24"/>
        </w:rPr>
        <w:t>яма извършени промени.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>, по смисъла на Закона за счетоводството.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E1408BB" w14:textId="61BB33D5" w:rsidR="00636F9D" w:rsidRDefault="005A5855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полугодие на 2023</w:t>
      </w:r>
      <w:r w:rsidR="00636F9D">
        <w:rPr>
          <w:sz w:val="24"/>
          <w:szCs w:val="24"/>
          <w:lang w:val="bg-BG"/>
        </w:rPr>
        <w:t xml:space="preserve"> г. ХД „ДУНАВ“ АД е продал на несвързани лица акциите си от капитала на</w:t>
      </w:r>
      <w:r>
        <w:rPr>
          <w:sz w:val="24"/>
          <w:szCs w:val="24"/>
          <w:lang w:val="bg-BG"/>
        </w:rPr>
        <w:t xml:space="preserve"> асоциирано</w:t>
      </w:r>
      <w:r w:rsidR="00951F92">
        <w:rPr>
          <w:sz w:val="24"/>
          <w:szCs w:val="24"/>
          <w:lang w:val="bg-BG"/>
        </w:rPr>
        <w:t xml:space="preserve"> дружеств</w:t>
      </w:r>
      <w:r>
        <w:rPr>
          <w:sz w:val="24"/>
          <w:szCs w:val="24"/>
          <w:lang w:val="bg-BG"/>
        </w:rPr>
        <w:t>о</w:t>
      </w:r>
      <w:r w:rsidR="00951F92">
        <w:rPr>
          <w:sz w:val="24"/>
          <w:szCs w:val="24"/>
          <w:lang w:val="bg-BG"/>
        </w:rPr>
        <w:t xml:space="preserve"> - </w:t>
      </w:r>
      <w:r w:rsidR="00A36303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>ТЕЛБ ИНВЕСТ</w:t>
      </w:r>
      <w:r w:rsidR="00A36303">
        <w:rPr>
          <w:sz w:val="24"/>
          <w:szCs w:val="24"/>
          <w:lang w:val="bg-BG"/>
        </w:rPr>
        <w:t>“ АД</w:t>
      </w:r>
      <w:r>
        <w:rPr>
          <w:sz w:val="24"/>
          <w:szCs w:val="24"/>
          <w:lang w:val="bg-BG"/>
        </w:rPr>
        <w:t>.</w:t>
      </w:r>
    </w:p>
    <w:p w14:paraId="619FF823" w14:textId="4919BD2D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т</w:t>
      </w:r>
      <w:r w:rsidR="005A5855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ХД „ДУНАВ“ АД надлежно и своевременно е уведомил Комисията за финансов надзор, Българската фондова борса и Обществеността.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5A11745D" w:rsidR="00EF3CDE" w:rsidRDefault="00A4771E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Ч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ленове</w:t>
      </w:r>
      <w:r>
        <w:rPr>
          <w:rStyle w:val="None"/>
          <w:rFonts w:ascii="Arial" w:hAnsi="Arial"/>
          <w:sz w:val="24"/>
          <w:szCs w:val="24"/>
          <w:lang w:val="ru-RU"/>
        </w:rPr>
        <w:t>те</w:t>
      </w:r>
      <w:proofErr w:type="spellEnd"/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 на </w:t>
      </w:r>
      <w:proofErr w:type="spellStart"/>
      <w:r w:rsidR="00A904F3">
        <w:rPr>
          <w:rStyle w:val="None"/>
          <w:rFonts w:ascii="Arial" w:hAnsi="Arial"/>
          <w:sz w:val="24"/>
          <w:szCs w:val="24"/>
          <w:lang w:val="ru-RU"/>
        </w:rPr>
        <w:t>директорите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>,</w:t>
      </w:r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притежават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 w:rsidR="00932268">
        <w:rPr>
          <w:rStyle w:val="None"/>
          <w:rFonts w:ascii="Arial" w:hAnsi="Arial"/>
          <w:sz w:val="24"/>
          <w:szCs w:val="24"/>
          <w:lang w:val="ru-RU"/>
        </w:rPr>
        <w:t>към</w:t>
      </w:r>
      <w:proofErr w:type="spellEnd"/>
      <w:r w:rsidR="00932268">
        <w:rPr>
          <w:rStyle w:val="None"/>
          <w:rFonts w:ascii="Arial" w:hAnsi="Arial"/>
          <w:sz w:val="24"/>
          <w:szCs w:val="24"/>
          <w:lang w:val="ru-RU"/>
        </w:rPr>
        <w:t xml:space="preserve"> 3</w:t>
      </w:r>
      <w:r w:rsidR="002E0E34">
        <w:rPr>
          <w:rStyle w:val="None"/>
          <w:rFonts w:ascii="Arial" w:hAnsi="Arial"/>
          <w:sz w:val="24"/>
          <w:szCs w:val="24"/>
          <w:lang w:val="ru-RU"/>
        </w:rPr>
        <w:t>1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</w:t>
      </w:r>
      <w:r w:rsidR="002E0E34">
        <w:rPr>
          <w:rStyle w:val="None"/>
          <w:rFonts w:ascii="Arial" w:hAnsi="Arial"/>
          <w:sz w:val="24"/>
          <w:szCs w:val="24"/>
          <w:lang w:val="ru-RU"/>
        </w:rPr>
        <w:t>03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.202</w:t>
      </w:r>
      <w:r w:rsidR="002E0E34">
        <w:rPr>
          <w:rStyle w:val="None"/>
          <w:rFonts w:ascii="Arial" w:hAnsi="Arial"/>
          <w:sz w:val="24"/>
          <w:szCs w:val="24"/>
          <w:lang w:val="ru-RU"/>
        </w:rPr>
        <w:t>3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г.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:</w:t>
      </w:r>
    </w:p>
    <w:p w14:paraId="141B73D4" w14:textId="2BCAE0E8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Петър Веселинов Аврамов – </w:t>
      </w:r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Председател на СД, </w:t>
      </w:r>
      <w:r>
        <w:rPr>
          <w:rStyle w:val="None"/>
          <w:rFonts w:ascii="Arial" w:hAnsi="Arial"/>
          <w:sz w:val="24"/>
          <w:szCs w:val="24"/>
        </w:rPr>
        <w:t>притежава чрез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065 бр. акции.</w:t>
      </w:r>
    </w:p>
    <w:p w14:paraId="7C374016" w14:textId="402C277E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– 5838 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</w:t>
      </w:r>
      <w:bookmarkStart w:id="0" w:name="_GoBack"/>
      <w:bookmarkEnd w:id="0"/>
      <w:r>
        <w:rPr>
          <w:rStyle w:val="None"/>
          <w:rFonts w:ascii="Arial" w:hAnsi="Arial"/>
          <w:sz w:val="24"/>
          <w:szCs w:val="24"/>
          <w:lang w:val="ru-RU"/>
        </w:rPr>
        <w:t xml:space="preserve">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69D6B0E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От 06.04.2022 г. ХД „ДУНАВ“ АД се управлява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</w:t>
      </w:r>
      <w:r>
        <w:rPr>
          <w:rStyle w:val="None"/>
          <w:rFonts w:ascii="Arial" w:hAnsi="Arial"/>
          <w:sz w:val="24"/>
          <w:szCs w:val="24"/>
        </w:rPr>
        <w:t xml:space="preserve"> </w:t>
      </w:r>
      <w:r w:rsidR="008411AB">
        <w:rPr>
          <w:rStyle w:val="None"/>
          <w:rFonts w:ascii="Arial" w:hAnsi="Arial"/>
          <w:sz w:val="24"/>
          <w:szCs w:val="24"/>
        </w:rPr>
        <w:t xml:space="preserve">представлява от Председателя на СД – г-н Петър 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Веселинов </w:t>
      </w:r>
      <w:r w:rsidR="008411AB">
        <w:rPr>
          <w:rStyle w:val="None"/>
          <w:rFonts w:ascii="Arial" w:hAnsi="Arial"/>
          <w:sz w:val="24"/>
          <w:szCs w:val="24"/>
        </w:rPr>
        <w:t>Аврамов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и от </w:t>
      </w:r>
      <w:r>
        <w:rPr>
          <w:rStyle w:val="None"/>
          <w:rFonts w:ascii="Arial" w:hAnsi="Arial"/>
          <w:sz w:val="24"/>
          <w:szCs w:val="24"/>
        </w:rPr>
        <w:t xml:space="preserve"> Изпълнителния директор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r>
        <w:rPr>
          <w:rStyle w:val="None"/>
          <w:rFonts w:ascii="Arial" w:hAnsi="Arial"/>
          <w:sz w:val="24"/>
          <w:szCs w:val="24"/>
        </w:rPr>
        <w:t>Стефан</w:t>
      </w:r>
      <w:r w:rsidR="008411AB">
        <w:rPr>
          <w:rStyle w:val="None"/>
          <w:rFonts w:ascii="Arial" w:hAnsi="Arial"/>
          <w:sz w:val="24"/>
          <w:szCs w:val="24"/>
          <w:lang w:val="bg-BG"/>
        </w:rPr>
        <w:t xml:space="preserve"> Петков</w:t>
      </w:r>
      <w:r w:rsidR="008411AB">
        <w:rPr>
          <w:rStyle w:val="None"/>
          <w:rFonts w:ascii="Arial" w:hAnsi="Arial"/>
          <w:sz w:val="24"/>
          <w:szCs w:val="24"/>
        </w:rPr>
        <w:t xml:space="preserve"> Лазаров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заедно и поотделно.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Към края на отчетния период ХД ”ДУНАВ” АД – гр. Враца няма предоставен заем и не е получавало такива от дружествата и финансовите институции.</w:t>
      </w:r>
    </w:p>
    <w:p w14:paraId="66D7C3B6" w14:textId="0B966C9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4D09BA6" w14:textId="289ED052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FAAB19A" w14:textId="22E39C63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10F35344" w14:textId="2AB44E81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6234629C" w14:textId="77777777" w:rsidR="008C7197" w:rsidRDefault="008C7197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6D8D9F1D" w14:textId="77777777" w:rsidR="005D4A37" w:rsidRDefault="005D4A37">
      <w:pPr>
        <w:pStyle w:val="21"/>
        <w:rPr>
          <w:rStyle w:val="None"/>
          <w:rFonts w:ascii="Arial" w:hAnsi="Arial"/>
        </w:rPr>
      </w:pP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458E7CCC" w14:textId="77777777" w:rsidR="005D4A37" w:rsidRDefault="005D4A37">
      <w:pPr>
        <w:pStyle w:val="21"/>
        <w:rPr>
          <w:rStyle w:val="None"/>
          <w:rFonts w:ascii="Arial" w:hAnsi="Arial"/>
        </w:rPr>
      </w:pPr>
    </w:p>
    <w:p w14:paraId="08A847A8" w14:textId="75C19F12" w:rsidR="00EF3CDE" w:rsidRDefault="005D4A37">
      <w:pPr>
        <w:pStyle w:val="21"/>
      </w:pP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>
      <w:footerReference w:type="default" r:id="rId7"/>
      <w:pgSz w:w="11900" w:h="16840"/>
      <w:pgMar w:top="899" w:right="992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B63E5" w14:textId="77777777" w:rsidR="0007546E" w:rsidRDefault="0007546E">
      <w:r>
        <w:separator/>
      </w:r>
    </w:p>
  </w:endnote>
  <w:endnote w:type="continuationSeparator" w:id="0">
    <w:p w14:paraId="51A03506" w14:textId="77777777" w:rsidR="0007546E" w:rsidRDefault="0007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761D99D0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A4771E">
      <w:rPr>
        <w:noProof/>
      </w:rPr>
      <w:t>2</w:t>
    </w:r>
    <w:r>
      <w:fldChar w:fldCharType="end"/>
    </w:r>
  </w:p>
  <w:p w14:paraId="6323B2FD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  <w:rPr>
        <w:rStyle w:val="None"/>
      </w:rPr>
    </w:pPr>
    <w:r>
      <w:t xml:space="preserve">3000 Враца ул.Стоян Кялъчев”№6, п.к.31,тел:092/62-74-15,е-mail: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E5925" w14:textId="77777777" w:rsidR="0007546E" w:rsidRDefault="0007546E">
      <w:r>
        <w:separator/>
      </w:r>
    </w:p>
  </w:footnote>
  <w:footnote w:type="continuationSeparator" w:id="0">
    <w:p w14:paraId="14F54083" w14:textId="77777777" w:rsidR="0007546E" w:rsidRDefault="0007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07546E"/>
    <w:rsid w:val="00121ECD"/>
    <w:rsid w:val="00157B4A"/>
    <w:rsid w:val="00211F3B"/>
    <w:rsid w:val="00231BD9"/>
    <w:rsid w:val="00241830"/>
    <w:rsid w:val="00296D11"/>
    <w:rsid w:val="002E0E34"/>
    <w:rsid w:val="003530F0"/>
    <w:rsid w:val="004A4038"/>
    <w:rsid w:val="004E10C3"/>
    <w:rsid w:val="005A5855"/>
    <w:rsid w:val="005D4A37"/>
    <w:rsid w:val="0063442D"/>
    <w:rsid w:val="00636F9D"/>
    <w:rsid w:val="006462E5"/>
    <w:rsid w:val="006F68AA"/>
    <w:rsid w:val="007A5E83"/>
    <w:rsid w:val="008411AB"/>
    <w:rsid w:val="0086464C"/>
    <w:rsid w:val="008C7197"/>
    <w:rsid w:val="008E459A"/>
    <w:rsid w:val="00932268"/>
    <w:rsid w:val="00951F92"/>
    <w:rsid w:val="00A36303"/>
    <w:rsid w:val="00A4771E"/>
    <w:rsid w:val="00A904F3"/>
    <w:rsid w:val="00AD1E65"/>
    <w:rsid w:val="00AD5E90"/>
    <w:rsid w:val="00B1216D"/>
    <w:rsid w:val="00C26A24"/>
    <w:rsid w:val="00C63A8E"/>
    <w:rsid w:val="00CF7D85"/>
    <w:rsid w:val="00EB728B"/>
    <w:rsid w:val="00EF3CDE"/>
    <w:rsid w:val="00F1521B"/>
    <w:rsid w:val="00F43355"/>
    <w:rsid w:val="00F974CD"/>
    <w:rsid w:val="00FC5A28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  <w:style w:type="paragraph" w:styleId="a4">
    <w:name w:val="Balloon Text"/>
    <w:basedOn w:val="a"/>
    <w:link w:val="a5"/>
    <w:uiPriority w:val="99"/>
    <w:semiHidden/>
    <w:unhideWhenUsed/>
    <w:rsid w:val="006F68A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F68A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qEuJ8jmX37b4QUqE9Fb8PGGiKMZMEo39dP2VLdok+4A=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s2Ajnpfe3hFMtEugxOjevCKox2s9pDwzkK+FesP/6Gg=</DigestValue>
    </Reference>
  </SignedInfo>
  <SignatureValue>R+uPun+QNiYFMwokBHuZ/MHsHcmRCtPOAjRFx0ZoMuGTxp6D2RMK9Ln/qQ9vI1a1pmVv0lypH3pq
mMxVJb7vMycSkMroRURd52p0DDrTzHR1AoGgBs5TykDDYrGFLFQ0I8fbOO/efjDE/T0R+d//Pj6I
QcJIsZoSre7n+WgJBZKNYz8Ht3hCgWkFCSumTBj4O7/X3vB/0PHUz6vBArBWuLmzji0v7omUQd+t
+p0Q8UlL4jYOVVTJSgABDqG64Tyn5uWvWAzm+nUXkrTvhPq2S8ECWCPJU68Hgat9clSWZQbIJM49
zm3QFDE2UL4n5aY8LuqpB7idVpfsD7VbeNUy+g==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LiKfS2gT6g7uom9d/giUdEpongpC0qxLCPdt8TXl70c=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QoQ1iPUORItQHI2kheQ6mkViE6R0BvY0BLSiKzT5YR0=</DigestValue>
      </Reference>
      <Reference URI="/word/endnotes.xml?ContentType=application/vnd.openxmlformats-officedocument.wordprocessingml.endnotes+xml">
        <DigestMethod Algorithm="http://www.w3.org/2001/04/xmlenc#sha256"/>
        <DigestValue>O/ZUnBqr6IWtQnNO6/c2Ppjcx4aYpCUwZ2Dbsf06hQY=</DigestValue>
      </Reference>
      <Reference URI="/word/fontTable.xml?ContentType=application/vnd.openxmlformats-officedocument.wordprocessingml.fontTable+xml">
        <DigestMethod Algorithm="http://www.w3.org/2001/04/xmlenc#sha256"/>
        <DigestValue>M2P9y/6ZhXAC7DmwpEZtlKD6mY2GIvyotWzyLXNcfT8=</DigestValue>
      </Reference>
      <Reference URI="/word/footer1.xml?ContentType=application/vnd.openxmlformats-officedocument.wordprocessingml.footer+xml">
        <DigestMethod Algorithm="http://www.w3.org/2001/04/xmlenc#sha256"/>
        <DigestValue>YYL1UXHSZuzgfH96jJ1uORRDtZUSiHzYd7r7sbsNrf0=</DigestValue>
      </Reference>
      <Reference URI="/word/footnotes.xml?ContentType=application/vnd.openxmlformats-officedocument.wordprocessingml.footnotes+xml">
        <DigestMethod Algorithm="http://www.w3.org/2001/04/xmlenc#sha256"/>
        <DigestValue>VZRZCLUcGwl2iOXHofAG8R7hTWyCcrbxcThG2eSCga0=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KWgIq0QDQcApcal0lwq4wV+E2DnUDf48MblHfGRUrL8=</DigestValue>
      </Reference>
      <Reference URI="/word/styles.xml?ContentType=application/vnd.openxmlformats-officedocument.wordprocessingml.styles+xml">
        <DigestMethod Algorithm="http://www.w3.org/2001/04/xmlenc#sha256"/>
        <DigestValue>T5wbDJmVJxRFTPi09GbAzw5MAaLYu8p3bXY/ktavDXA=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mjg4OrORvqMHXIDzFf6TEs8R8e0KjBAgFW1YdSeJrGk=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2023-04-24T13:02:31Z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2023-04-24T13:02:31Z</xd:SigningTime>
          <xd:SigningCertificate>
            <xd:Cert>
              <xd:CertDigest>
                <DigestMethod Algorithm="http://www.w3.org/2001/04/xmlenc#sha256"/>
                <DigestValue>avmGEqeuj/0j1q2ycFKNxoZ6Dv3sqosFl2I1wDs4uUE=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29</cp:revision>
  <cp:lastPrinted>2023-01-27T07:37:00Z</cp:lastPrinted>
  <dcterms:created xsi:type="dcterms:W3CDTF">2022-07-28T10:17:00Z</dcterms:created>
  <dcterms:modified xsi:type="dcterms:W3CDTF">2023-04-04T08:00:00Z</dcterms:modified>
</cp:coreProperties>
</file>